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A5" w:rsidRPr="00603897" w:rsidRDefault="00345C7B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</w:pPr>
      <w:bookmarkStart w:id="0" w:name="_GoBack"/>
      <w:bookmarkEnd w:id="0"/>
      <w:r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>Färdtjänst</w:t>
      </w:r>
      <w:r w:rsidR="001B0E3C" w:rsidRPr="00603897"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 xml:space="preserve"> Skaraborg</w:t>
      </w:r>
      <w:r w:rsidR="00300228" w:rsidRPr="00603897"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 xml:space="preserve"> från </w:t>
      </w:r>
      <w:r w:rsidR="001C3C55"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>2022-01-10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 xml:space="preserve">Färdtjänst är </w:t>
      </w:r>
      <w:proofErr w:type="gramStart"/>
      <w:r w:rsidRPr="00A02484">
        <w:rPr>
          <w:rFonts w:ascii="Univers-CondensedLight" w:hAnsi="Univers-CondensedLight" w:cs="Univers-CondensedLight"/>
          <w:sz w:val="24"/>
          <w:szCs w:val="24"/>
        </w:rPr>
        <w:t>en</w:t>
      </w:r>
      <w:proofErr w:type="gramEnd"/>
      <w:r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="00545CC8" w:rsidRPr="00A02484">
        <w:rPr>
          <w:rFonts w:ascii="Univers-CondensedLight" w:hAnsi="Univers-CondensedLight" w:cs="Univers-CondensedLight"/>
          <w:sz w:val="24"/>
          <w:szCs w:val="24"/>
        </w:rPr>
        <w:t>komplement till</w:t>
      </w:r>
      <w:r w:rsidRPr="00A02484">
        <w:rPr>
          <w:rFonts w:ascii="Univers-CondensedLight" w:hAnsi="Univers-CondensedLight" w:cs="Univers-CondensedLight"/>
          <w:sz w:val="24"/>
          <w:szCs w:val="24"/>
        </w:rPr>
        <w:t xml:space="preserve"> kollektivtrafiken som beviljas efter individuell prövning, enligt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lagen om färdtjänst. Du kan beviljas färdtjänst om du har en funktionsnedsättning som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gör att du har väsentliga svårigheter att förflytta dig på egen hand eller att resa med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allmänna kommunikationer.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Det finns olika alternativ, beroende på funktionsnedsättningen, hur du kan resa med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färdtjänsten. Ett färdtjänsttillstånd kan vara så beviljat att delar av resan sker med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allmänna kommunikationer. Resan samordnas med andra resenären och gör inga stopp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under resan.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Vem kan få färdtjänst?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Färdtjänst beviljas av den kommu</w:t>
      </w:r>
      <w:r w:rsidR="00A02484">
        <w:rPr>
          <w:rFonts w:ascii="Univers-CondensedLight" w:hAnsi="Univers-CondensedLight" w:cs="Univers-CondensedLight"/>
          <w:sz w:val="24"/>
          <w:szCs w:val="24"/>
        </w:rPr>
        <w:t>n där du är folkbokförd. Det är f</w:t>
      </w:r>
      <w:r w:rsidRPr="00A02484">
        <w:rPr>
          <w:rFonts w:ascii="Univers-CondensedLight" w:hAnsi="Univers-CondensedLight" w:cs="Univers-CondensedLight"/>
          <w:sz w:val="24"/>
          <w:szCs w:val="24"/>
        </w:rPr>
        <w:t>unktionsnedsättningen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som avgör om du kan få färdtjänst. Funktionsnedsättningen ska ha en varaktighet om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minst tre månader. Avsaknad av körkort, hög ålder eller att det inte finns bussförbindelser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är inte något skäl till att beviljas färdtjänst. Vill du ansöka om färdtjänst vänd dig till</w:t>
      </w:r>
      <w:r w:rsid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färdtjänsthandläggaren i din kommun.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Färdtjänsttillståndet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Färdtjänsttillståndet är personligt och får inte användas på annat sätt än beslutat.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Du måste vid resa kunna visa upp giltig legitimation. Om det sker förändringar i ditt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hälsotillstånd eller om du ska flytta ska kommunens färdtjänsthandläggare kontaktas.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Om du flyttar till en annan kommun upphör färdtjänsttillståndet att gälla.</w:t>
      </w:r>
    </w:p>
    <w:p w:rsidR="00545CC8" w:rsidRDefault="00545CC8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</w:rPr>
      </w:pPr>
    </w:p>
    <w:p w:rsidR="00545CC8" w:rsidRPr="00603897" w:rsidRDefault="00545CC8" w:rsidP="00545CC8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Återkallande av tillstånd</w:t>
      </w:r>
    </w:p>
    <w:p w:rsidR="00545CC8" w:rsidRPr="00A02484" w:rsidRDefault="00545CC8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Om tillståndet missbrukas eller sakförhållanden förändras kan tillståndet återkallas.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När kan du åka färdtjänst?</w:t>
      </w:r>
    </w:p>
    <w:p w:rsidR="00714959" w:rsidRPr="00A02484" w:rsidRDefault="001B0E3C" w:rsidP="00A02484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Du kan resa med färdtjänst alla dagar kl. 05.00-02.00.</w:t>
      </w:r>
    </w:p>
    <w:p w:rsidR="00A02484" w:rsidRDefault="00A02484" w:rsidP="008E2525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24"/>
          <w:szCs w:val="24"/>
        </w:rPr>
      </w:pPr>
    </w:p>
    <w:p w:rsidR="00616C32" w:rsidRPr="00603897" w:rsidRDefault="001B0E3C" w:rsidP="008E2525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Vad kostar en färdtjänstresa?</w:t>
      </w:r>
    </w:p>
    <w:p w:rsidR="002C64A5" w:rsidRPr="008E2525" w:rsidRDefault="002C64A5" w:rsidP="008E2525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24"/>
          <w:szCs w:val="24"/>
        </w:rPr>
      </w:pPr>
    </w:p>
    <w:p w:rsidR="00BF6275" w:rsidRPr="0019376A" w:rsidRDefault="00BF6275" w:rsidP="00BF6275">
      <w:pPr>
        <w:pStyle w:val="Brdtex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2828"/>
        <w:gridCol w:w="2842"/>
      </w:tblGrid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C5E0B3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Enkel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resa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inom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28" w:type="dxa"/>
            <w:shd w:val="clear" w:color="auto" w:fill="C5E0B3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Vuxen</w:t>
            </w:r>
            <w:proofErr w:type="spellEnd"/>
          </w:p>
        </w:tc>
        <w:tc>
          <w:tcPr>
            <w:tcW w:w="2842" w:type="dxa"/>
            <w:shd w:val="clear" w:color="auto" w:fill="C5E0B3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Ungdom</w:t>
            </w:r>
            <w:proofErr w:type="spellEnd"/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En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Två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zoner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 w:rsidRPr="0019376A">
              <w:rPr>
                <w:rFonts w:ascii="Arial" w:hAnsi="Arial" w:cs="Arial"/>
                <w:color w:val="000000"/>
              </w:rPr>
              <w:t xml:space="preserve">Tre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zoner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Fyra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zoner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 w:rsidRPr="0019376A">
              <w:rPr>
                <w:rFonts w:ascii="Arial" w:hAnsi="Arial" w:cs="Arial"/>
                <w:color w:val="000000"/>
              </w:rPr>
              <w:t xml:space="preserve">Fem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zoner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 w:rsidRPr="0019376A">
              <w:rPr>
                <w:rFonts w:ascii="Arial" w:hAnsi="Arial" w:cs="Arial"/>
                <w:color w:val="000000"/>
              </w:rPr>
              <w:t xml:space="preserve">Sex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zoner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Sju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zoner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</w:tr>
      <w:tr w:rsidR="00BF6275" w:rsidRPr="0019376A" w:rsidTr="00A4764A">
        <w:trPr>
          <w:trHeight w:val="251"/>
        </w:trPr>
        <w:tc>
          <w:tcPr>
            <w:tcW w:w="2824" w:type="dxa"/>
            <w:shd w:val="clear" w:color="auto" w:fill="auto"/>
          </w:tcPr>
          <w:p w:rsidR="00BF6275" w:rsidRPr="0019376A" w:rsidRDefault="00BF627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proofErr w:type="spellStart"/>
            <w:r w:rsidRPr="0019376A">
              <w:rPr>
                <w:rFonts w:ascii="Arial" w:hAnsi="Arial" w:cs="Arial"/>
                <w:color w:val="000000"/>
              </w:rPr>
              <w:t>Åtta</w:t>
            </w:r>
            <w:proofErr w:type="spellEnd"/>
            <w:r w:rsidRPr="0019376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9376A">
              <w:rPr>
                <w:rFonts w:ascii="Arial" w:hAnsi="Arial" w:cs="Arial"/>
                <w:color w:val="000000"/>
              </w:rPr>
              <w:t>zoner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eller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flera</w:t>
            </w:r>
            <w:proofErr w:type="spellEnd"/>
          </w:p>
        </w:tc>
        <w:tc>
          <w:tcPr>
            <w:tcW w:w="2828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</w:t>
            </w:r>
          </w:p>
        </w:tc>
        <w:tc>
          <w:tcPr>
            <w:tcW w:w="2842" w:type="dxa"/>
            <w:shd w:val="clear" w:color="auto" w:fill="auto"/>
          </w:tcPr>
          <w:p w:rsidR="00BF6275" w:rsidRPr="0019376A" w:rsidRDefault="001C3C55" w:rsidP="00A4764A">
            <w:pPr>
              <w:pStyle w:val="Brd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</w:t>
            </w:r>
          </w:p>
        </w:tc>
      </w:tr>
    </w:tbl>
    <w:p w:rsidR="00BF6275" w:rsidRPr="0019376A" w:rsidRDefault="00BF6275" w:rsidP="00BF6275">
      <w:pPr>
        <w:pStyle w:val="Brdtext"/>
        <w:rPr>
          <w:rFonts w:ascii="Arial" w:hAnsi="Arial" w:cs="Arial"/>
          <w:color w:val="000000"/>
        </w:rPr>
      </w:pPr>
    </w:p>
    <w:p w:rsidR="001B0E3C" w:rsidRDefault="006619E3" w:rsidP="001B0E3C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</w:rPr>
      </w:pPr>
      <w:r>
        <w:rPr>
          <w:rFonts w:ascii="Univers-CondensedBold" w:hAnsi="Univers-CondensedBold" w:cs="Univers-CondensedBold"/>
          <w:b/>
          <w:bCs/>
        </w:rPr>
        <w:t xml:space="preserve">Priserna gäller från </w:t>
      </w:r>
      <w:r w:rsidR="001C3C55">
        <w:rPr>
          <w:rFonts w:ascii="Univers-CondensedBold" w:hAnsi="Univers-CondensedBold" w:cs="Univers-CondensedBold"/>
          <w:b/>
          <w:bCs/>
        </w:rPr>
        <w:t>2022-01-10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lastRenderedPageBreak/>
        <w:t>Priset på färdtjänstresan avgörs av hur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många kommuner resan går genom.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Betalning sker innan påbörjad resa.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Betala kontant (med så jämna pengar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som möjligt) eller med något av de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vanligaste bankkorten.</w:t>
      </w:r>
    </w:p>
    <w:p w:rsidR="001B0E3C" w:rsidRPr="00A02484" w:rsidRDefault="001B0E3C" w:rsidP="00A02484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i/>
          <w:sz w:val="24"/>
          <w:szCs w:val="24"/>
        </w:rPr>
      </w:pPr>
      <w:r w:rsidRPr="00A02484">
        <w:rPr>
          <w:rFonts w:ascii="Univers-CondensedLight" w:hAnsi="Univers-CondensedLight" w:cs="Univers-CondensedLight"/>
          <w:i/>
          <w:sz w:val="24"/>
          <w:szCs w:val="24"/>
        </w:rPr>
        <w:t>Ungdom är man fram till dagen man fyller 20 år.</w:t>
      </w:r>
    </w:p>
    <w:p w:rsidR="006619E3" w:rsidRDefault="006619E3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</w:pP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</w:pPr>
      <w:r w:rsidRPr="001B0E3C"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  <w:t>Så här går det till att resa med färdtjänst</w:t>
      </w:r>
    </w:p>
    <w:p w:rsidR="001B0E3C" w:rsidRPr="00603897" w:rsidRDefault="00A02484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>
        <w:rPr>
          <w:rFonts w:ascii="FoundersGrotesk-Semibold" w:hAnsi="FoundersGrotesk-Semibold" w:cs="FoundersGrotesk-Semibold"/>
          <w:color w:val="5B9BD5" w:themeColor="accent1"/>
          <w:sz w:val="24"/>
          <w:szCs w:val="24"/>
        </w:rPr>
        <w:br/>
      </w:r>
      <w:r w:rsidR="001B0E3C"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Beställning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Beställ resan i god tid, tidigast 14 dagar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och senast en timma före önskad avresa.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Personuppgifter som du lämnar när du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beställer resan behandlas i enlighet med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  <w:proofErr w:type="spellStart"/>
      <w:r w:rsidRPr="00A02484">
        <w:rPr>
          <w:rFonts w:ascii="Univers-CondensedLight" w:hAnsi="Univers-CondensedLight" w:cs="Univers-CondensedLight"/>
          <w:sz w:val="24"/>
          <w:szCs w:val="24"/>
        </w:rPr>
        <w:t>Västtrafiks</w:t>
      </w:r>
      <w:proofErr w:type="spellEnd"/>
      <w:r w:rsidRPr="00A02484">
        <w:rPr>
          <w:rFonts w:ascii="Univers-CondensedLight" w:hAnsi="Univers-CondensedLight" w:cs="Univers-CondensedLight"/>
          <w:sz w:val="24"/>
          <w:szCs w:val="24"/>
        </w:rPr>
        <w:t xml:space="preserve"> integritetspolicy</w:t>
      </w:r>
      <w:r>
        <w:rPr>
          <w:rFonts w:ascii="Univers-CondensedLight" w:hAnsi="Univers-CondensedLight" w:cs="Univers-CondensedLight"/>
        </w:rPr>
        <w:t>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Betalning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Du betalar din färdtjänstresa innan resan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startar (kontant eller med de vanligaste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bankkorten). Priset beror på hur många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kommuner resan går genom.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Utrustning och bagage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Du får ta med dig det hjälpmedel som du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behöver för att resa, t.ex. rollator eller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rullstol samt bagage motsvarande en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kasse i varje hand eller en resväska.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Chauffören hjälper dig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Du kan få hjälp att ta dig till och från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porten, att ta dig in och ur bilen, att få av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och på säkerhetsbältet och att ta hand om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ditt förflyttningshjälpmedel och bagage.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Ledsagare, medresenär &amp; husdjur</w:t>
      </w:r>
    </w:p>
    <w:p w:rsidR="00CD5F70" w:rsidRPr="00A02484" w:rsidRDefault="00545CC8" w:rsidP="00CD5F70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Om du har behov av mer hjälp i bilen under färden än vad chauffören kan bistå med, kan du få rätt till ledsagare i ditt färdtjänsttillstå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>nd. Du ansöker om detta hos din f</w:t>
      </w:r>
      <w:r w:rsidRPr="00A02484">
        <w:rPr>
          <w:rFonts w:ascii="Univers-CondensedLight" w:hAnsi="Univers-CondensedLight" w:cs="Univers-CondensedLight"/>
          <w:sz w:val="24"/>
          <w:szCs w:val="24"/>
        </w:rPr>
        <w:t>ärdtjänsthandläggare. Ledsagaren reser utan avgift och ska alltid påbörja och avsluta sin resa på samma adress som du. Ledsagaren får själv inte ha tillstånd till färdtjänst.</w:t>
      </w:r>
      <w:r w:rsidR="00CD5F70" w:rsidRPr="00A02484">
        <w:rPr>
          <w:rFonts w:ascii="Univers-CondensedLight" w:hAnsi="Univers-CondensedLight" w:cs="Univers-CondensedLight"/>
          <w:sz w:val="24"/>
          <w:szCs w:val="24"/>
        </w:rPr>
        <w:t xml:space="preserve"> Du får ta med dig en medresenär på resan. Medresenären ska alltid påbörja och avsluta resan på samma adress som du.</w:t>
      </w:r>
    </w:p>
    <w:p w:rsidR="00CD5F70" w:rsidRPr="00A02484" w:rsidRDefault="00CD5F70" w:rsidP="00CD5F70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Medresenären betalar egenavgift enligt  gällande färdtjänsttaxa.</w:t>
      </w:r>
    </w:p>
    <w:p w:rsidR="00CD5F70" w:rsidRPr="00A02484" w:rsidRDefault="00CD5F70" w:rsidP="00CD5F70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Ledar- och assistanshund följer med utan kostnad. Övriga husdjur får inte följa med.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Avbeställning av resa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Om resan inte blir av ska den avbeställas minst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en timma före resan skulle påbörjats. Vid sen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eller utebliven avbeställning kan kommunen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ta ut en avgift på 200 kr per tillfälle.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Resa i annan kommun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Om du har frågor om resor i en kommun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utanför ditt färdtjänstområde, kontakta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kommunens färdtjänsthandläggare</w:t>
      </w:r>
      <w:r>
        <w:rPr>
          <w:rFonts w:ascii="Univers-CondensedLight" w:hAnsi="Univers-CondensedLight" w:cs="Univers-CondensedLight"/>
        </w:rPr>
        <w:t>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Riksfärdtjänstresa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Riksfärdtjänstresa beviljas efter prövning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enligt lagen om Riksfärdtjänst och sker i första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hand med allmänna kommunikationer. (t.ex.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tåg och buss). Beviljad färdtjänst berättigar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inte automatiskt till riksfärdtjänst. Mer information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finns hos färdtjänsthandläggaren.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Sjukresa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Vid frågor om sjukresor kontakta Kundtjänst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Sjukresor på telefon 010-47 32 100.</w:t>
      </w:r>
    </w:p>
    <w:p w:rsidR="00A02484" w:rsidRDefault="00A02484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24"/>
          <w:szCs w:val="24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24"/>
          <w:szCs w:val="24"/>
        </w:rPr>
        <w:t>Arbets- eller utbildningsresa</w:t>
      </w:r>
    </w:p>
    <w:p w:rsidR="001B0E3C" w:rsidRPr="00A02484" w:rsidRDefault="001B0E3C" w:rsidP="00616C32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4"/>
          <w:szCs w:val="24"/>
        </w:rPr>
      </w:pPr>
      <w:r w:rsidRPr="00A02484">
        <w:rPr>
          <w:rFonts w:ascii="Univers-CondensedLight" w:hAnsi="Univers-CondensedLight" w:cs="Univers-CondensedLight"/>
          <w:sz w:val="24"/>
          <w:szCs w:val="24"/>
        </w:rPr>
        <w:t>För arbets- eller utbildningsresor krävs ett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 xml:space="preserve">särskilt tillstånd som utfärdas av 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>f</w:t>
      </w:r>
      <w:r w:rsidRPr="00A02484">
        <w:rPr>
          <w:rFonts w:ascii="Univers-CondensedLight" w:hAnsi="Univers-CondensedLight" w:cs="Univers-CondensedLight"/>
          <w:sz w:val="24"/>
          <w:szCs w:val="24"/>
        </w:rPr>
        <w:t>ärdtjänsthandläggaren</w:t>
      </w:r>
      <w:r w:rsidR="00616C32" w:rsidRPr="00A02484">
        <w:rPr>
          <w:rFonts w:ascii="Univers-CondensedLight" w:hAnsi="Univers-CondensedLight" w:cs="Univers-CondensedLight"/>
          <w:sz w:val="24"/>
          <w:szCs w:val="24"/>
        </w:rPr>
        <w:t xml:space="preserve"> </w:t>
      </w:r>
      <w:r w:rsidRPr="00A02484">
        <w:rPr>
          <w:rFonts w:ascii="Univers-CondensedLight" w:hAnsi="Univers-CondensedLight" w:cs="Univers-CondensedLight"/>
          <w:sz w:val="24"/>
          <w:szCs w:val="24"/>
        </w:rPr>
        <w:t>efter individuell prövning</w:t>
      </w:r>
      <w:r w:rsidR="008B738A">
        <w:rPr>
          <w:rFonts w:ascii="Univers-CondensedLight" w:hAnsi="Univers-CondensedLight" w:cs="Univers-CondensedLight"/>
          <w:sz w:val="24"/>
          <w:szCs w:val="24"/>
        </w:rPr>
        <w:t>.</w:t>
      </w: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>Så här beställer du färdtjänst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Via telefon: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020-91 90 90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(måndag–fredag kl. 6-22, helg kl. 8–22).</w:t>
      </w: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Via webben: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vasttrafik.se/</w:t>
      </w:r>
      <w:proofErr w:type="spellStart"/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bokaresa</w:t>
      </w:r>
      <w:proofErr w:type="spellEnd"/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 xml:space="preserve">Via </w:t>
      </w:r>
      <w:proofErr w:type="spellStart"/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app</w:t>
      </w:r>
      <w:proofErr w:type="spellEnd"/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: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Ladda ner </w:t>
      </w:r>
      <w:proofErr w:type="spellStart"/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appen</w:t>
      </w:r>
      <w:proofErr w:type="spellEnd"/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”Västtrafik Boka resa”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i Google Play eller </w:t>
      </w:r>
      <w:proofErr w:type="spellStart"/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App</w:t>
      </w:r>
      <w:proofErr w:type="spellEnd"/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Store.</w:t>
      </w: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</w:rPr>
      </w:pP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32"/>
          <w:szCs w:val="3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Avbokning/ändring</w:t>
      </w:r>
      <w:r w:rsidRPr="00A02484">
        <w:rPr>
          <w:rFonts w:ascii="FoundersGrotesk-Semibold" w:hAnsi="FoundersGrotesk-Semibold" w:cs="FoundersGrotesk-Semibold"/>
          <w:color w:val="5B9BD5" w:themeColor="accent1"/>
          <w:sz w:val="32"/>
          <w:szCs w:val="32"/>
        </w:rPr>
        <w:t>: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Dygnet runt via telefon, webb eller app.</w:t>
      </w:r>
    </w:p>
    <w:p w:rsidR="001B0E3C" w:rsidRP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Vid beställning uppge: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Namn, personnummer, telefonnummer,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var du vill åka från och till, när du vill åka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och vara framme, om någon reser med dig,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om det är färdtjänst, arbetsresa eller annat,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om du har något förflyttningshjälpmedel.</w:t>
      </w:r>
    </w:p>
    <w:p w:rsidR="001B0E3C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Vid försening: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Om bilen är mer än 10 minuter sen,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ring: 020-91 90 90.</w:t>
      </w:r>
    </w:p>
    <w:p w:rsidR="00B20E2D" w:rsidRDefault="00B20E2D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</w:rPr>
      </w:pPr>
    </w:p>
    <w:p w:rsidR="001B0E3C" w:rsidRPr="00603897" w:rsidRDefault="001B0E3C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32"/>
          <w:szCs w:val="32"/>
        </w:rPr>
        <w:t>Lämna synpunkter: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Om du har en synpunkt, ring: 020-91 90 90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</w:t>
      </w: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eller mejla: synpunkt.anrop@vasttrafik.se.</w:t>
      </w:r>
    </w:p>
    <w:p w:rsidR="001B0E3C" w:rsidRPr="00A02484" w:rsidRDefault="001B0E3C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i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i/>
          <w:color w:val="000000"/>
          <w:sz w:val="28"/>
          <w:szCs w:val="28"/>
        </w:rPr>
        <w:t>Var beredd att visa upp giltig legitimation.</w:t>
      </w: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616C32" w:rsidRDefault="00616C32" w:rsidP="001B0E3C">
      <w:pPr>
        <w:autoSpaceDE w:val="0"/>
        <w:autoSpaceDN w:val="0"/>
        <w:adjustRightInd w:val="0"/>
        <w:spacing w:after="0" w:line="240" w:lineRule="auto"/>
        <w:rPr>
          <w:rFonts w:ascii="Univers-CondensedLightOblique" w:hAnsi="Univers-CondensedLightOblique" w:cs="Univers-CondensedLightOblique"/>
          <w:i/>
          <w:iCs/>
          <w:color w:val="000000"/>
        </w:rPr>
      </w:pPr>
    </w:p>
    <w:p w:rsidR="00A02484" w:rsidRDefault="00A02484" w:rsidP="00616C32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</w:pPr>
    </w:p>
    <w:p w:rsidR="00A02484" w:rsidRDefault="00A02484" w:rsidP="00616C32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</w:pPr>
    </w:p>
    <w:p w:rsidR="00616C32" w:rsidRPr="00603897" w:rsidRDefault="00616C32" w:rsidP="00616C32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</w:pPr>
      <w:r w:rsidRPr="00603897"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>Var</w:t>
      </w:r>
      <w:r w:rsidR="00B457B5"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>t</w:t>
      </w:r>
      <w:r w:rsidRPr="00603897">
        <w:rPr>
          <w:rFonts w:ascii="FoundersGrotesk-Semibold" w:hAnsi="FoundersGrotesk-Semibold" w:cs="FoundersGrotesk-Semibold"/>
          <w:color w:val="4472C4" w:themeColor="accent5"/>
          <w:sz w:val="42"/>
          <w:szCs w:val="42"/>
        </w:rPr>
        <w:t xml:space="preserve"> får jag resa?</w:t>
      </w:r>
    </w:p>
    <w:p w:rsidR="00522F02" w:rsidRPr="00522F02" w:rsidRDefault="00522F02" w:rsidP="00616C32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42"/>
          <w:szCs w:val="42"/>
        </w:rPr>
      </w:pPr>
    </w:p>
    <w:p w:rsidR="00616C32" w:rsidRPr="00A02484" w:rsidRDefault="00616C32" w:rsidP="00616C32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Du som har färdtjänst utan begränsningar i Skaraborg får resa till/från/inom/mellan: </w:t>
      </w:r>
    </w:p>
    <w:p w:rsidR="00616C32" w:rsidRPr="00A02484" w:rsidRDefault="00616C32" w:rsidP="00616C32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>Kommunerna i Västra Götaland.</w:t>
      </w:r>
    </w:p>
    <w:p w:rsidR="00616C32" w:rsidRPr="00A02484" w:rsidRDefault="00616C32" w:rsidP="00616C32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</w:p>
    <w:p w:rsidR="00616C32" w:rsidRPr="00A02484" w:rsidRDefault="003D2206" w:rsidP="00616C32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>
        <w:rPr>
          <w:rFonts w:ascii="Univers-CondensedLight" w:hAnsi="Univers-CondensedLight" w:cs="Univers-CondensedLight"/>
          <w:color w:val="000000"/>
          <w:sz w:val="28"/>
          <w:szCs w:val="28"/>
        </w:rPr>
        <w:t>Samt till och från</w:t>
      </w:r>
      <w:r w:rsidR="00616C32"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 de angränsande kommunerna:</w:t>
      </w:r>
    </w:p>
    <w:p w:rsidR="00616C32" w:rsidRPr="00A02484" w:rsidRDefault="00616C32" w:rsidP="00616C32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8"/>
          <w:szCs w:val="28"/>
        </w:rPr>
      </w:pPr>
      <w:r w:rsidRPr="00A02484">
        <w:rPr>
          <w:rFonts w:ascii="Univers-CondensedLight" w:hAnsi="Univers-CondensedLight" w:cs="Univers-CondensedLight"/>
          <w:color w:val="000000"/>
          <w:sz w:val="28"/>
          <w:szCs w:val="28"/>
        </w:rPr>
        <w:t xml:space="preserve">Askersund, Habo, Kristinehamn, Laxå, Mullsjö, </w:t>
      </w:r>
    </w:p>
    <w:p w:rsidR="008E2525" w:rsidRDefault="008E2525" w:rsidP="001B0E3C">
      <w:pPr>
        <w:autoSpaceDE w:val="0"/>
        <w:autoSpaceDN w:val="0"/>
        <w:adjustRightInd w:val="0"/>
        <w:spacing w:after="0" w:line="240" w:lineRule="auto"/>
        <w:rPr>
          <w:rFonts w:ascii="FoundersGrotesk-Semibold" w:hAnsi="FoundersGrotesk-Semibold" w:cs="FoundersGrotesk-Semibold"/>
          <w:color w:val="5B9BD5" w:themeColor="accent1"/>
          <w:sz w:val="24"/>
          <w:szCs w:val="24"/>
        </w:rPr>
      </w:pPr>
    </w:p>
    <w:p w:rsidR="00D10742" w:rsidRDefault="00B457B5" w:rsidP="001B0E3C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color w:val="000000"/>
          <w:sz w:val="20"/>
          <w:szCs w:val="20"/>
        </w:rPr>
      </w:pPr>
      <w:r>
        <w:rPr>
          <w:noProof/>
          <w:lang w:eastAsia="sv-SE"/>
        </w:rPr>
        <w:lastRenderedPageBreak/>
        <w:drawing>
          <wp:inline distT="0" distB="0" distL="0" distR="0" wp14:anchorId="279BE744" wp14:editId="2303E07D">
            <wp:extent cx="6143392" cy="5788550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9021" cy="582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42" w:rsidRPr="001B0E3C" w:rsidRDefault="00D10742" w:rsidP="001B0E3C">
      <w:pPr>
        <w:autoSpaceDE w:val="0"/>
        <w:autoSpaceDN w:val="0"/>
        <w:adjustRightInd w:val="0"/>
        <w:spacing w:after="0" w:line="240" w:lineRule="auto"/>
        <w:rPr>
          <w:color w:val="5B9BD5" w:themeColor="accent1"/>
        </w:rPr>
      </w:pPr>
    </w:p>
    <w:sectPr w:rsidR="00D10742" w:rsidRPr="001B0E3C" w:rsidSect="001B0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ersGrotesk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3C"/>
    <w:rsid w:val="00004975"/>
    <w:rsid w:val="00121DB5"/>
    <w:rsid w:val="001B0E3C"/>
    <w:rsid w:val="001C3C55"/>
    <w:rsid w:val="002C64A5"/>
    <w:rsid w:val="00300228"/>
    <w:rsid w:val="00345C7B"/>
    <w:rsid w:val="003D2206"/>
    <w:rsid w:val="004729CB"/>
    <w:rsid w:val="004F6848"/>
    <w:rsid w:val="00522F02"/>
    <w:rsid w:val="00545CC8"/>
    <w:rsid w:val="005848FC"/>
    <w:rsid w:val="005860EF"/>
    <w:rsid w:val="005D6B22"/>
    <w:rsid w:val="00603897"/>
    <w:rsid w:val="00616C32"/>
    <w:rsid w:val="006619E3"/>
    <w:rsid w:val="006D079F"/>
    <w:rsid w:val="00714959"/>
    <w:rsid w:val="008B738A"/>
    <w:rsid w:val="008E2525"/>
    <w:rsid w:val="00A02484"/>
    <w:rsid w:val="00AA53C2"/>
    <w:rsid w:val="00B20E2D"/>
    <w:rsid w:val="00B457B5"/>
    <w:rsid w:val="00B52CE0"/>
    <w:rsid w:val="00BF6275"/>
    <w:rsid w:val="00CD5F70"/>
    <w:rsid w:val="00D10742"/>
    <w:rsid w:val="00D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679F-4C65-40B5-AAFD-C30EF58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1B0E3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sv-SE"/>
    </w:rPr>
  </w:style>
  <w:style w:type="table" w:styleId="Rutntstabell2dekorfrg1">
    <w:name w:val="Grid Table 2 Accent 1"/>
    <w:basedOn w:val="Normaltabell"/>
    <w:uiPriority w:val="47"/>
    <w:rsid w:val="00D1074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2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E2D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1"/>
    <w:qFormat/>
    <w:rsid w:val="00CD5F70"/>
    <w:pPr>
      <w:widowControl w:val="0"/>
      <w:spacing w:before="30" w:after="0" w:line="240" w:lineRule="auto"/>
      <w:ind w:left="329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CD5F7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A62D-E8A0-4A82-B02D-B263F9E6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Djupfeldt</dc:creator>
  <cp:keywords/>
  <dc:description/>
  <cp:lastModifiedBy>Elisabeth Hedman</cp:lastModifiedBy>
  <cp:revision>2</cp:revision>
  <cp:lastPrinted>2021-01-25T13:59:00Z</cp:lastPrinted>
  <dcterms:created xsi:type="dcterms:W3CDTF">2021-12-14T11:22:00Z</dcterms:created>
  <dcterms:modified xsi:type="dcterms:W3CDTF">2021-12-14T11:22:00Z</dcterms:modified>
</cp:coreProperties>
</file>